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AEC2" w14:textId="6BC71F5E" w:rsidR="00224ACF" w:rsidRDefault="00A50C72" w:rsidP="00A50C72">
      <w:pPr>
        <w:rPr>
          <w:b/>
          <w:color w:val="000000"/>
        </w:rPr>
      </w:pPr>
      <w:r>
        <w:rPr>
          <w:b/>
          <w:bCs/>
        </w:rPr>
        <w:t xml:space="preserve">NGO </w:t>
      </w:r>
      <w:r w:rsidR="00224ACF">
        <w:rPr>
          <w:b/>
          <w:bCs/>
        </w:rPr>
        <w:t>N</w:t>
      </w:r>
      <w:r>
        <w:rPr>
          <w:b/>
          <w:bCs/>
        </w:rPr>
        <w:t xml:space="preserve">ame: </w:t>
      </w:r>
      <w:r w:rsidR="00485D9C">
        <w:rPr>
          <w:b/>
          <w:color w:val="000000"/>
        </w:rPr>
        <w:t>New Jersey Afterschool Summer Program (NJSAP) – Cohort 8</w:t>
      </w:r>
    </w:p>
    <w:p w14:paraId="44457DFC" w14:textId="6D07A1C0" w:rsidR="00A50C72" w:rsidRDefault="00224ACF" w:rsidP="00A50C72">
      <w:pPr>
        <w:rPr>
          <w:b/>
          <w:bCs/>
        </w:rPr>
      </w:pPr>
      <w:r>
        <w:rPr>
          <w:b/>
          <w:color w:val="000000"/>
        </w:rPr>
        <w:t>NGO # 22-</w:t>
      </w:r>
      <w:r w:rsidR="00485D9C">
        <w:rPr>
          <w:b/>
          <w:color w:val="000000"/>
        </w:rPr>
        <w:t>SP0</w:t>
      </w:r>
      <w:r w:rsidR="001E692F">
        <w:rPr>
          <w:b/>
          <w:color w:val="000000"/>
        </w:rPr>
        <w:t>9</w:t>
      </w:r>
      <w:bookmarkStart w:id="0" w:name="_GoBack"/>
      <w:bookmarkEnd w:id="0"/>
      <w:r>
        <w:rPr>
          <w:b/>
          <w:color w:val="000000"/>
        </w:rPr>
        <w:t>-</w:t>
      </w:r>
      <w:r w:rsidR="00485D9C">
        <w:rPr>
          <w:b/>
          <w:color w:val="000000"/>
        </w:rPr>
        <w:t>H05</w:t>
      </w:r>
    </w:p>
    <w:p w14:paraId="299981AA" w14:textId="77777777" w:rsidR="00A50C72" w:rsidRDefault="00A50C72" w:rsidP="00A50C72">
      <w:pPr>
        <w:rPr>
          <w:b/>
          <w:bCs/>
        </w:rPr>
      </w:pPr>
    </w:p>
    <w:p w14:paraId="01102FC7" w14:textId="77777777" w:rsidR="00A50C72" w:rsidRDefault="00A50C72" w:rsidP="00A50C72">
      <w:pPr>
        <w:rPr>
          <w:bCs/>
        </w:rPr>
      </w:pPr>
      <w:r>
        <w:rPr>
          <w:bCs/>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650590AD" w14:textId="77777777" w:rsidR="00A50C72" w:rsidRDefault="00A50C72" w:rsidP="00A50C72"/>
    <w:tbl>
      <w:tblPr>
        <w:tblW w:w="65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0"/>
      </w:tblGrid>
      <w:tr w:rsidR="00224ACF" w14:paraId="17494FD3" w14:textId="77777777" w:rsidTr="00224ACF">
        <w:trPr>
          <w:trHeight w:val="276"/>
        </w:trPr>
        <w:tc>
          <w:tcPr>
            <w:tcW w:w="6560" w:type="dxa"/>
            <w:tcMar>
              <w:top w:w="0" w:type="dxa"/>
              <w:left w:w="108" w:type="dxa"/>
              <w:bottom w:w="0" w:type="dxa"/>
              <w:right w:w="108" w:type="dxa"/>
            </w:tcMar>
            <w:vAlign w:val="bottom"/>
            <w:hideMark/>
          </w:tcPr>
          <w:p w14:paraId="218C1D35" w14:textId="4D319692" w:rsidR="00224ACF" w:rsidRDefault="00224ACF" w:rsidP="00224ACF">
            <w:pPr>
              <w:spacing w:line="256" w:lineRule="auto"/>
            </w:pPr>
            <w:r>
              <w:rPr>
                <w:rFonts w:eastAsia="Times New Roman" w:cstheme="minorHAnsi"/>
                <w:b/>
                <w:bCs/>
                <w:color w:val="000000"/>
              </w:rPr>
              <w:t>Applicant</w:t>
            </w:r>
          </w:p>
        </w:tc>
      </w:tr>
      <w:tr w:rsidR="00CF70A6" w14:paraId="69B7B7F3" w14:textId="77777777" w:rsidTr="00412323">
        <w:trPr>
          <w:trHeight w:val="276"/>
        </w:trPr>
        <w:tc>
          <w:tcPr>
            <w:tcW w:w="6560" w:type="dxa"/>
            <w:tcMar>
              <w:top w:w="0" w:type="dxa"/>
              <w:left w:w="108" w:type="dxa"/>
              <w:bottom w:w="0" w:type="dxa"/>
              <w:right w:w="108" w:type="dxa"/>
            </w:tcMar>
            <w:vAlign w:val="center"/>
          </w:tcPr>
          <w:p w14:paraId="728815C2" w14:textId="1C53D592" w:rsidR="00CF70A6" w:rsidRDefault="00CF70A6" w:rsidP="00CF70A6">
            <w:pPr>
              <w:spacing w:line="256" w:lineRule="auto"/>
            </w:pPr>
            <w:r w:rsidRPr="00A94834">
              <w:rPr>
                <w:rFonts w:cstheme="minorHAnsi"/>
                <w:szCs w:val="24"/>
              </w:rPr>
              <w:t>139146-After-School All-Stars</w:t>
            </w:r>
          </w:p>
        </w:tc>
      </w:tr>
      <w:tr w:rsidR="00CF70A6" w14:paraId="7937AA41" w14:textId="77777777" w:rsidTr="00412323">
        <w:trPr>
          <w:trHeight w:val="276"/>
        </w:trPr>
        <w:tc>
          <w:tcPr>
            <w:tcW w:w="6560" w:type="dxa"/>
            <w:tcMar>
              <w:top w:w="0" w:type="dxa"/>
              <w:left w:w="108" w:type="dxa"/>
              <w:bottom w:w="0" w:type="dxa"/>
              <w:right w:w="108" w:type="dxa"/>
            </w:tcMar>
            <w:vAlign w:val="center"/>
          </w:tcPr>
          <w:p w14:paraId="4818C483" w14:textId="5734F3F1" w:rsidR="00CF70A6" w:rsidRDefault="00CF70A6" w:rsidP="00CF70A6">
            <w:pPr>
              <w:spacing w:line="256" w:lineRule="auto"/>
            </w:pPr>
            <w:r w:rsidRPr="00A94834">
              <w:rPr>
                <w:rFonts w:cstheme="minorHAnsi"/>
                <w:szCs w:val="24"/>
              </w:rPr>
              <w:t>131210-EAST ORANGE</w:t>
            </w:r>
          </w:p>
        </w:tc>
      </w:tr>
      <w:tr w:rsidR="00CF70A6" w14:paraId="6F28F5DC" w14:textId="77777777" w:rsidTr="00412323">
        <w:trPr>
          <w:trHeight w:val="276"/>
        </w:trPr>
        <w:tc>
          <w:tcPr>
            <w:tcW w:w="6560" w:type="dxa"/>
            <w:tcMar>
              <w:top w:w="0" w:type="dxa"/>
              <w:left w:w="108" w:type="dxa"/>
              <w:bottom w:w="0" w:type="dxa"/>
              <w:right w:w="108" w:type="dxa"/>
            </w:tcMar>
            <w:vAlign w:val="center"/>
          </w:tcPr>
          <w:p w14:paraId="678B898E" w14:textId="257F3D58" w:rsidR="00CF70A6" w:rsidRDefault="00CF70A6" w:rsidP="00CF70A6">
            <w:pPr>
              <w:spacing w:line="256" w:lineRule="auto"/>
            </w:pPr>
            <w:r w:rsidRPr="00A94834">
              <w:rPr>
                <w:rFonts w:cstheme="minorHAnsi"/>
                <w:szCs w:val="24"/>
              </w:rPr>
              <w:t>319138-Boys &amp; Girls Clubs Paterson &amp; Passaic</w:t>
            </w:r>
          </w:p>
        </w:tc>
      </w:tr>
    </w:tbl>
    <w:p w14:paraId="6308DA63" w14:textId="77777777" w:rsidR="00610110" w:rsidRDefault="00610110"/>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50C72"/>
    <w:rsid w:val="001E692F"/>
    <w:rsid w:val="00224ACF"/>
    <w:rsid w:val="00485D9C"/>
    <w:rsid w:val="00610110"/>
    <w:rsid w:val="006D149C"/>
    <w:rsid w:val="00A50C72"/>
    <w:rsid w:val="00BB0E2A"/>
    <w:rsid w:val="00CF70A6"/>
    <w:rsid w:val="00D4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675C"/>
  <w15:chartTrackingRefBased/>
  <w15:docId w15:val="{88CBEFC7-7ECA-4EF3-B1D7-88A10697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1" ma:contentTypeDescription="Create a new document." ma:contentTypeScope="" ma:versionID="7065f073d3f9c3889b0d10cad23d2ec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b2a71764da3196535dfdbd68d3a706d4"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3.xml><?xml version="1.0" encoding="utf-8"?>
<ds:datastoreItem xmlns:ds="http://schemas.openxmlformats.org/officeDocument/2006/customXml" ds:itemID="{936B63C7-23DD-4CA6-96B9-E5FD4769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Nietos, Lorraine</cp:lastModifiedBy>
  <cp:revision>4</cp:revision>
  <dcterms:created xsi:type="dcterms:W3CDTF">2022-03-24T18:17:00Z</dcterms:created>
  <dcterms:modified xsi:type="dcterms:W3CDTF">2022-03-24T18:23:00Z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